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Grenzabstand in Dorfzone vom 26. August 2016</w:t>
      </w:r>
    </w:p>
    <w:p>
      <w:r>
        <w:t>Ag Baugesetzgebung, 2016-08-26, DE</w:t>
      </w:r>
    </w:p>
    <w:p>
      <w:r>
        <w:rPr>
          <w:b/>
        </w:rPr>
        <w:t xml:space="preserve">Quelle: </w:t>
      </w:r>
      <w:r>
        <w:t>https://mcp.opencaselaw.ch/entscheid/ag_baugesetzgebung_Grenzabstand_in_Dorfzone</w:t>
      </w:r>
    </w:p>
    <w:p>
      <w:r>
        <w:t>FR: AG_BAUGESETZGEBUNG Grenzabstand in Dorfzone du 26 août 2016</w:t>
      </w:r>
    </w:p>
    <w:p>
      <w:r>
        <w:t>IT: AG_BAUGESETZGEBUNG Grenzabstand in Dorfzone del 26 agosto 2016</w:t>
      </w:r>
    </w:p>
    <w:p>
      <w:pPr>
        <w:pStyle w:val="Heading2"/>
      </w:pPr>
      <w:r>
        <w:t>Regeste</w:t>
      </w:r>
    </w:p>
    <w:p>
      <w:r>
        <w:t>In einer Dorfzone, die den Erhalt des Bestehenden bezweckt und wo für Neu- und Umbauten die Grenzabstände im Einzelfall festgelegt werden, ist für die Abstandsbestimmung auf die Stellung bestehender Bauten und die Einpassung ins Ortsbild abzustellen, und nicht auf die Werte einer Referenzzone.</w:t>
      </w:r>
    </w:p>
    <w:p>
      <w:pPr>
        <w:pStyle w:val="Heading2"/>
      </w:pPr>
      <w:r>
        <w:t>Volltext</w:t>
      </w:r>
    </w:p>
    <w:p>
      <w:r>
        <w:t>Aargau Entscheidsammlung Baugesetzgebung 26.08.2016 Argovie Entscheidsammlung Baugesetzgebung 26.08.2016 Argovia Entscheidsammlung Baugesetzgebung 26.08.2016</w:t>
      </w:r>
    </w:p>
    <w:p>
      <w:r>
        <w:t>In einer Dorfzone, die den Erhalt des Bestehenden bezweckt und wo für Neu- und Umbauten die Grenzabstände im Einzelfall festgelegt werden, ist für die Abstandsbestimmung auf die Stellung bestehender Bauten und die Einpassung ins Ortsbild abzustellen, und nicht auf die Werte einer Referenzzone.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