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Geltungsbereich (zeitlicher) im Baurecht vom 6. Juli 1994</w:t>
      </w:r>
    </w:p>
    <w:p>
      <w:r>
        <w:t>Ag Baugesetzgebung, 1994-07-06, DE</w:t>
      </w:r>
    </w:p>
    <w:p>
      <w:r>
        <w:rPr>
          <w:b/>
        </w:rPr>
        <w:t xml:space="preserve">Quelle: </w:t>
      </w:r>
      <w:r>
        <w:t>https://mcp.opencaselaw.ch/entscheid/ag_baugesetzgebung_Geltungsbereich__zeitlicher__im_Baurecht</w:t>
      </w:r>
    </w:p>
    <w:p>
      <w:r>
        <w:t>FR: AG_BAUGESETZGEBUNG Geltungsbereich (zeitlicher) im Baurecht du 6 juillet 1994</w:t>
      </w:r>
    </w:p>
    <w:p>
      <w:r>
        <w:t>IT: AG_BAUGESETZGEBUNG Geltungsbereich (zeitlicher) im Baurecht del 6 luglio 1994</w:t>
      </w:r>
    </w:p>
    <w:p>
      <w:pPr>
        <w:pStyle w:val="Heading2"/>
      </w:pPr>
      <w:r>
        <w:t>Regeste</w:t>
      </w:r>
    </w:p>
    <w:p>
      <w:r>
        <w:t>Begriff der Suspensivbedingung (E. 1a). Gültigkeitsdauer einer mit einer Suspensivbedingung ausgestatteten Baubewilligung. Diese wird nicht erst mit dem Eintritt der Bedingung rechtswirksam, sondern mit der formellen Rechtskraft des Entscheides.</w:t>
      </w:r>
    </w:p>
    <w:p>
      <w:pPr>
        <w:pStyle w:val="Heading2"/>
      </w:pPr>
      <w:r>
        <w:t>Volltext</w:t>
      </w:r>
    </w:p>
    <w:p>
      <w:r>
        <w:t>Aargau Entscheidsammlung Baugesetzgebung 06.07.1994 Argovie Entscheidsammlung Baugesetzgebung 06.07.1994 Argovia Entscheidsammlung Baugesetzgebung 06.07.1994</w:t>
      </w:r>
    </w:p>
    <w:p>
      <w:r>
        <w:t>Begriff der Suspensivbedingung (E. 1a). Gültigkeitsdauer einer mit einer Suspensivbedingung ausgestatteten Baubewilligung. Diese wird nicht erst mit dem Eintritt der Bedingung rechtswirksam, sondern mit der formellen Rechtskraft des Entscheides.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