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AG_BAUGESETZGEBUNG Erschliessungsanlagen, Eigentumsverhältnisse an einer Wasserleitung vom 5. Januar 2000</w:t>
      </w:r>
    </w:p>
    <w:p>
      <w:r>
        <w:t>Ag Baugesetzgebung, 2000-01-05, DE</w:t>
      </w:r>
    </w:p>
    <w:p>
      <w:r>
        <w:rPr>
          <w:b/>
        </w:rPr>
        <w:t xml:space="preserve">Quelle: </w:t>
      </w:r>
      <w:r>
        <w:t>https://mcp.opencaselaw.ch/entscheid/ag_baugesetzgebung_Erschliessungsanlagen__Eigentumsverh_ltnisse_an_einer_Wasserleitung</w:t>
      </w:r>
    </w:p>
    <w:p>
      <w:r>
        <w:t>FR: AG_BAUGESETZGEBUNG Erschliessungsanlagen, Eigentumsverhältnisse an einer Wasserleitung du 5 janvier 2000</w:t>
      </w:r>
    </w:p>
    <w:p>
      <w:r>
        <w:t>IT: AG_BAUGESETZGEBUNG Erschliessungsanlagen, Eigentumsverhältnisse an einer Wasserleitung del 5 gennaio 2000</w:t>
      </w:r>
    </w:p>
    <w:p>
      <w:pPr>
        <w:pStyle w:val="Heading2"/>
      </w:pPr>
      <w:r>
        <w:t>Regeste</w:t>
      </w:r>
    </w:p>
    <w:p>
      <w:r>
        <w:t>Auswirkungen auf bestehende Leitungen, wenn die Revision des Wasserreglements für bestimmte Leitungstypen das Eigentum neu regelt; im Interesse der Rechtssicherheit ist eine ausdrückliche Regelung im Reglement zu empfehlen.</w:t>
      </w:r>
    </w:p>
    <w:p>
      <w:pPr>
        <w:pStyle w:val="Heading2"/>
      </w:pPr>
      <w:r>
        <w:t>Volltext</w:t>
      </w:r>
    </w:p>
    <w:p>
      <w:r>
        <w:t>Aargau Entscheidsammlung Baugesetzgebung 05.01.2000 Argovie Entscheidsammlung Baugesetzgebung 05.01.2000 Argovia Entscheidsammlung Baugesetzgebung 05.01.2000</w:t>
      </w:r>
    </w:p>
    <w:p>
      <w:r>
        <w:t>Auswirkungen auf bestehende Leitungen, wenn die Revision des Wasserreglements für bestimmte Leitungstypen das Eigentum neu regelt; im Interesse der Rechtssicherheit ist eine ausdrückliche Regelung im Reglement zu empfehlen.</w:t>
      </w:r>
    </w:p>
    <w:p>
      <w:r>
        <w:t>Aargau Entscheidsammlung Baugesetzgebung Argovie Entscheidsammlung Baugesetzgebung Argovia Entscheidsammlung Baugesetzgebung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