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Erschliessung, Widmung vom 16. August 1993</w:t>
      </w:r>
    </w:p>
    <w:p>
      <w:r>
        <w:t>Ag Baugesetzgebung, 1993-08-16, DE</w:t>
      </w:r>
    </w:p>
    <w:p>
      <w:r>
        <w:rPr>
          <w:b/>
        </w:rPr>
        <w:t xml:space="preserve">Quelle: </w:t>
      </w:r>
      <w:r>
        <w:t>https://mcp.opencaselaw.ch/entscheid/ag_baugesetzgebung_Erschliessung__Widmung</w:t>
      </w:r>
    </w:p>
    <w:p>
      <w:r>
        <w:t>FR: AG_BAUGESETZGEBUNG Erschliessung, Widmung du 16 août 1993</w:t>
      </w:r>
    </w:p>
    <w:p>
      <w:r>
        <w:t>IT: AG_BAUGESETZGEBUNG Erschliessung, Widmung del 16 agosto 1993</w:t>
      </w:r>
    </w:p>
    <w:p>
      <w:pPr>
        <w:pStyle w:val="Heading2"/>
      </w:pPr>
      <w:r>
        <w:t>Regeste</w:t>
      </w:r>
    </w:p>
    <w:p>
      <w:r>
        <w:t>Eine stillschweigende Widmung darf für private Grundstücksflächen nicht leichthin angenommen werden.</w:t>
      </w:r>
    </w:p>
    <w:p>
      <w:pPr>
        <w:pStyle w:val="Heading2"/>
      </w:pPr>
      <w:r>
        <w:t>Erwägungen</w:t>
      </w:r>
    </w:p>
    <w:p>
      <w:r>
        <w:rPr>
          <w:b/>
        </w:rPr>
        <w:t>E. 25</w:t>
      </w:r>
    </w:p>
    <w:p>
      <w:r>
        <w:t>Oktober 1994, S. 15). Ein solcher Nachweis fehlt nun aber klarerweise (vgl. lit. bbb hievor). d) Zusammenfassend ist unter diesem Titel somit festzuhalten, dass die Erschliessung der geplanten 13 Parkplätze über den Mühleweg den Anforderungen von Art. 22 Abs. 2 lit. b und Art. 19 Abs. 1 RPG sowie § 32 Abs. 1 lit. b BauG nicht genügt. Gesetzeskonforme Erschliessungsalternativen konnten seitens der Beschwerdegegnerin nicht aufgezeigt werden. Entscheid des Verwaltungsgerichts (III/83) vom 27.10.1995 in Sachen O.S. et al. (S. 8 f. und 14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