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AG_BAUGESETZGEBUNG Enteignung; Einleitung des Enteignungsverfahrens bei fehlendem Enteignungstitel vom 5. Mai 2021</w:t>
      </w:r>
    </w:p>
    <w:p>
      <w:r>
        <w:t>Ag Baugesetzgebung, 2021-05-05, DE</w:t>
      </w:r>
    </w:p>
    <w:p>
      <w:r>
        <w:rPr>
          <w:b/>
        </w:rPr>
        <w:t xml:space="preserve">Quelle: </w:t>
      </w:r>
      <w:r>
        <w:t>https://mcp.opencaselaw.ch/entscheid/ag_baugesetzgebung_Enteignung__Einleitung_des_Enteignungsverfahrens_bei_fehlendem_Enteignungstitel</w:t>
      </w:r>
    </w:p>
    <w:p>
      <w:r>
        <w:t>FR: AG_BAUGESETZGEBUNG Enteignung; Einleitung des Enteignungsverfahrens bei fehlendem Enteignungstitel du 5 mai 2021</w:t>
      </w:r>
    </w:p>
    <w:p>
      <w:r>
        <w:t>IT: AG_BAUGESETZGEBUNG Enteignung; Einleitung des Enteignungsverfahrens bei fehlendem Enteignungstitel del 5 maggio 2021</w:t>
      </w:r>
    </w:p>
    <w:p>
      <w:pPr>
        <w:pStyle w:val="Heading2"/>
      </w:pPr>
      <w:r>
        <w:t>Regeste</w:t>
      </w:r>
    </w:p>
    <w:p>
      <w:r>
        <w:t>Ein kommunales Strassenbauprojekt stellt keinen Enteignungstitel dar. Ist eine Enteignung (für die Beseitigung einer Hecke am Strassenrand und vorübergehende Landbeanspruchung) nötig, muss der Gemeinderat beim Spezialverwaltungsgericht die Verfahrenseinleitung gemäss § 151 BauG beantragen. Die Erteilung des Enteignungsrecht durch den Regierungsrat (§ 132 Abs. 2 BauG) kann erst erfolgen, wenn die Einigungsbemühungen im Enteignungs-Einleitungsverfahren gescheitert sind.</w:t>
      </w:r>
    </w:p>
    <w:p>
      <w:pPr>
        <w:pStyle w:val="Heading2"/>
      </w:pPr>
      <w:r>
        <w:t>Volltext</w:t>
      </w:r>
    </w:p>
    <w:p>
      <w:r>
        <w:t>Aargau Entscheidsammlung Baugesetzgebung 05.05.2021 Argovie Entscheidsammlung Baugesetzgebung 05.05.2021 Argovia Entscheidsammlung Baugesetzgebung 05.05.2021</w:t>
      </w:r>
    </w:p>
    <w:p>
      <w:r>
        <w:t>Ein kommunales Strassenbauprojekt stellt keinen Enteignungstitel dar. Ist eine Enteignung (für die Beseitigung einer Hecke am Strassenrand und vorübergehende Landbeanspruchung) nötig, muss der Gemeinderat beim Spezialverwaltungsgericht die Verfahrenseinleitung gemäss § 151 BauG beantragen. Die Erteilung des Enteignungsrecht durch den Regierungsrat (§ 132 Abs. 2 BauG) kann erst erfolgen, wenn die Einigungsbemühungen im Enteignungs-Einleitungsverfahren gescheitert sind.</w:t>
      </w:r>
    </w:p>
    <w:p>
      <w:r>
        <w:t>Aargau Entscheidsammlung Baugesetzgebung Argovie Entscheidsammlung Baugesetzgebung Argovia Entscheidsammlung Baugesetzgebung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