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Einpassung, ästhetische Generalklausel und ISOS vom 18. Dezember 2018</w:t>
      </w:r>
    </w:p>
    <w:p>
      <w:r>
        <w:t>Ag Baugesetzgebung, 2018-12-18, DE</w:t>
      </w:r>
    </w:p>
    <w:p>
      <w:r>
        <w:rPr>
          <w:b/>
        </w:rPr>
        <w:t xml:space="preserve">Quelle: </w:t>
      </w:r>
      <w:r>
        <w:t>https://mcp.opencaselaw.ch/entscheid/ag_baugesetzgebung_Einpassung___sthetische_Generalklausel_und_ISOS</w:t>
      </w:r>
    </w:p>
    <w:p>
      <w:r>
        <w:t>FR: AG_BAUGESETZGEBUNG Einpassung, ästhetische Generalklausel und ISOS du 18 décembre 2018</w:t>
      </w:r>
    </w:p>
    <w:p>
      <w:r>
        <w:t>IT: AG_BAUGESETZGEBUNG Einpassung, ästhetische Generalklausel und ISOS del 18 dicembre 2018</w:t>
      </w:r>
    </w:p>
    <w:p>
      <w:pPr>
        <w:pStyle w:val="Heading2"/>
      </w:pPr>
      <w:r>
        <w:t>Regeste</w:t>
      </w:r>
    </w:p>
    <w:p>
      <w:r>
        <w:t>Die ästhetischen Schutzbestimmungen haben eine eigenständige Bedeutung und sind zusätzlich zu den Bau- und Zonenbestimmungen einzuhalten. Das ISOS findet dabei (bloss, aber immerhin) mittelbar Anwendung, indem die erforderliche Interessenabwägung im Lichte der Heimatschutzanliegen zu erfolgen hat (§ 42 BauG; Erw. 4.3). – Das einseitige Zumauern von Fenstern beeinträchtigt das Erscheinungsbild des im ISOS aufgeführten Neuquartiers. Auch geht nicht, die Fenstersymmetrie nur mit einem künstlich auf die neue Aussenisolation aufgesetzten Fenstergewände anzuzeigen (Erw. 5.2).</w:t>
      </w:r>
    </w:p>
    <w:p>
      <w:pPr>
        <w:pStyle w:val="Heading2"/>
      </w:pPr>
      <w:r>
        <w:t>Volltext</w:t>
      </w:r>
    </w:p>
    <w:p>
      <w:r>
        <w:t>Aargau Entscheidsammlung Baugesetzgebung 18.12.2018 Argovie Entscheidsammlung Baugesetzgebung 18.12.2018 Argovia Entscheidsammlung Baugesetzgebung 18.12.2018</w:t>
      </w:r>
    </w:p>
    <w:p>
      <w:r>
        <w:t>Die ästhetischen Schutzbestimmungen haben eine eigenständige Bedeutung und sind zusätzlich zu den Bau- und Zonenbestimmungen einzuhalten. Das ISOS findet dabei (bloss, aber immerhin) mittelbar Anwendung, indem die erforderliche Interessenabwägung im Lichte der Heimatschutzanliegen zu erfolgen hat (§ 42 BauG; Erw. 4.3). – Das einseitige Zumauern von Fenstern beeinträchtigt das Erscheinungsbild des im ISOS aufgeführten Neuquartiers. Auch geht nicht, die Fenstersymmetrie nur mit einem künstlich auf die neue Aussenisolation aufgesetzten Fenstergewände anzuzeigen (Erw. 5.2).</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