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Beschwerdelegitimation bei Verkehrsanordnungen vom 5. Dezember 2012</w:t>
      </w:r>
    </w:p>
    <w:p>
      <w:r>
        <w:t>Ag Baugesetzgebung, 2012-12-05, DE</w:t>
      </w:r>
    </w:p>
    <w:p>
      <w:r>
        <w:rPr>
          <w:b/>
        </w:rPr>
        <w:t xml:space="preserve">Quelle: </w:t>
      </w:r>
      <w:r>
        <w:t>https://mcp.opencaselaw.ch/entscheid/ag_baugesetzgebung_Beschwerdelegitimation_bei_Verkehrsanordnungen</w:t>
      </w:r>
    </w:p>
    <w:p>
      <w:r>
        <w:t>FR: AG_BAUGESETZGEBUNG Beschwerdelegitimation bei Verkehrsanordnungen du 5 décembre 2012</w:t>
      </w:r>
    </w:p>
    <w:p>
      <w:r>
        <w:t>IT: AG_BAUGESETZGEBUNG Beschwerdelegitimation bei Verkehrsanordnungen del 5 dicembre 2012</w:t>
      </w:r>
    </w:p>
    <w:p>
      <w:pPr>
        <w:pStyle w:val="Heading2"/>
      </w:pPr>
      <w:r>
        <w:t>Regeste</w:t>
      </w:r>
    </w:p>
    <w:p>
      <w:r>
        <w:t>Fehlende Beschwerdelegitimation, wenn der Zufahrtsweg weder behindert noch verlängert wird und die Verkehrsverlagerung eine Verkehrszunahme bewirkt, die weniger als 10 % beträgt und daher nicht deutlich wahrnehmbar ist.</w:t>
      </w:r>
    </w:p>
    <w:p>
      <w:pPr>
        <w:pStyle w:val="Heading2"/>
      </w:pPr>
      <w:r>
        <w:t>Volltext</w:t>
      </w:r>
    </w:p>
    <w:p>
      <w:r>
        <w:t>Aargau Entscheidsammlung Baugesetzgebung 05.12.2012 Argovie Entscheidsammlung Baugesetzgebung 05.12.2012 Argovia Entscheidsammlung Baugesetzgebung 05.12.2012</w:t>
      </w:r>
    </w:p>
    <w:p>
      <w:r>
        <w:t>Fehlende Beschwerdelegitimation, wenn der Zufahrtsweg weder behindert noch verlängert wird und die Verkehrsverlagerung eine Verkehrszunahme bewirkt, die weniger als 10 % beträgt und daher nicht deutlich wahrnehmbar ist.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