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Beschwerdelegitimation: Anfechtung von Verkehrsanordnungen; Parteientschädigung vom 17. Juni 2009</w:t>
      </w:r>
    </w:p>
    <w:p>
      <w:r>
        <w:t>Ag Baugesetzgebung, 2009-06-17, DE</w:t>
      </w:r>
    </w:p>
    <w:p>
      <w:r>
        <w:rPr>
          <w:b/>
        </w:rPr>
        <w:t xml:space="preserve">Quelle: </w:t>
      </w:r>
      <w:r>
        <w:t>https://mcp.opencaselaw.ch/entscheid/ag_baugesetzgebung_Beschwerdelegitimation__Anfechtung_von_Verkehrsanordnungen__Parteientsch_digung</w:t>
      </w:r>
    </w:p>
    <w:p>
      <w:r>
        <w:t>FR: AG_BAUGESETZGEBUNG Beschwerdelegitimation: Anfechtung von Verkehrsanordnungen; Parteientschädigung du 17 juin 2009</w:t>
      </w:r>
    </w:p>
    <w:p>
      <w:r>
        <w:t>IT: AG_BAUGESETZGEBUNG Beschwerdelegitimation: Anfechtung von Verkehrsanordnungen; Parteientschädigung del 17 giugno 2009</w:t>
      </w:r>
    </w:p>
    <w:p>
      <w:pPr>
        <w:pStyle w:val="Heading2"/>
      </w:pPr>
      <w:r>
        <w:t>Regeste</w:t>
      </w:r>
    </w:p>
    <w:p>
      <w:r>
        <w:t>Bei der Anfechtung von Verkehrsanordnungen ist eine legitimationsbegründende, spezifische Betroffenheit dann zu bejahen, wenn dadurch dem Anstösser (bzw. dessen Kundschaft) die Zufahrt zu seiner Liegenschaft oder die Nutzung erheblich erschwert wird. - Nach neuem Verwaltungsrechtspflegegesetz hat auch das Gemeinwesen - nach Massgabe des Obsiegens - einen entsprechenden Anspruch auf eine Parteientschädigung, wenn es einen Anwalt beizieht.</w:t>
      </w:r>
    </w:p>
    <w:p>
      <w:pPr>
        <w:pStyle w:val="Heading2"/>
      </w:pPr>
      <w:r>
        <w:t>Volltext</w:t>
      </w:r>
    </w:p>
    <w:p>
      <w:r>
        <w:t>Aargau Entscheidsammlung Baugesetzgebung 17.06.2009 Argovie Entscheidsammlung Baugesetzgebung 17.06.2009 Argovia Entscheidsammlung Baugesetzgebung 17.06.2009</w:t>
      </w:r>
    </w:p>
    <w:p>
      <w:r>
        <w:t>Bei der Anfechtung von Verkehrsanordnungen ist eine legitimationsbegründende, spezifische Betroffenheit dann zu bejahen, wenn dadurch dem Anstösser (bzw. dessen Kundschaft) die Zufahrt zu seiner Liegenschaft oder die Nutzung erheblich erschwert wird. - Nach neuem Verwaltungsrechtspflegegesetz hat auch das Gemeinwesen - nach Massgabe des Obsiegens - einen entsprechenden Anspruch auf eine Parteientschädigung, wenn es einen Anwalt beizieht.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