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Beschwerdelegitimation Dritter, Bausperre, Streitwert vom 8. September 2015</w:t>
      </w:r>
    </w:p>
    <w:p>
      <w:r>
        <w:t>Ag Baugesetzgebung, 2015-09-08, DE</w:t>
      </w:r>
    </w:p>
    <w:p>
      <w:r>
        <w:rPr>
          <w:b/>
        </w:rPr>
        <w:t xml:space="preserve">Quelle: </w:t>
      </w:r>
      <w:r>
        <w:t>https://mcp.opencaselaw.ch/entscheid/ag_baugesetzgebung_Beschwerdelegitimation_Dritter__Bausperre__Streitwert</w:t>
      </w:r>
    </w:p>
    <w:p>
      <w:r>
        <w:t>FR: AG_BAUGESETZGEBUNG Beschwerdelegitimation Dritter, Bausperre, Streitwert du 8 septembre 2015</w:t>
      </w:r>
    </w:p>
    <w:p>
      <w:r>
        <w:t>IT: AG_BAUGESETZGEBUNG Beschwerdelegitimation Dritter, Bausperre, Streitwert del 8 settembre 2015</w:t>
      </w:r>
    </w:p>
    <w:p>
      <w:pPr>
        <w:pStyle w:val="Heading2"/>
      </w:pPr>
      <w:r>
        <w:t>Regeste</w:t>
      </w:r>
    </w:p>
    <w:p>
      <w:r>
        <w:t>– Fehlende Beschwerdelegitimation des Architekten, eine Bausperre anzufechten (Erw. 4.2) – Bausperre: Ausführungen zum Begriff "Zurückstellen" eines Baugesuchs (§ 30 BauG; Erw. 5.2) – Streitwert bei Beschwerden gegen Bausperren (Erw. 6)</w:t>
      </w:r>
    </w:p>
    <w:p>
      <w:pPr>
        <w:pStyle w:val="Heading2"/>
      </w:pPr>
      <w:r>
        <w:t>Volltext</w:t>
      </w:r>
    </w:p>
    <w:p>
      <w:r>
        <w:t>Aargau Entscheidsammlung Baugesetzgebung 08.09.2015 Argovie Entscheidsammlung Baugesetzgebung 08.09.2015 Argovia Entscheidsammlung Baugesetzgebung 08.09.2015</w:t>
      </w:r>
    </w:p>
    <w:p>
      <w:r>
        <w:t>– Fehlende Beschwerdelegitimation des Architekten, eine Bausperre anzufechten (Erw. 4.2) – Bausperre: Ausführungen zum Begriff "Zurückstellen" eines Baugesuchs (§ 30 BauG; Erw. 5.2) – Streitwert bei Beschwerden gegen Bausperren (Erw. 6)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