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Beschwerdefrist (Wiederherstellung) vom 12. September 1994</w:t>
      </w:r>
    </w:p>
    <w:p>
      <w:r>
        <w:t>Ag Baugesetzgebung, 1994-09-12, DE</w:t>
      </w:r>
    </w:p>
    <w:p>
      <w:r>
        <w:rPr>
          <w:b/>
        </w:rPr>
        <w:t xml:space="preserve">Quelle: </w:t>
      </w:r>
      <w:r>
        <w:t>https://mcp.opencaselaw.ch/entscheid/ag_baugesetzgebung_Beschwerdefrist__Wiederherstellung_</w:t>
      </w:r>
    </w:p>
    <w:p>
      <w:r>
        <w:t>FR: AG_BAUGESETZGEBUNG Beschwerdefrist (Wiederherstellung) du 12 septembre 1994</w:t>
      </w:r>
    </w:p>
    <w:p>
      <w:r>
        <w:t>IT: AG_BAUGESETZGEBUNG Beschwerdefrist (Wiederherstellung) del 12 settembre 1994</w:t>
      </w:r>
    </w:p>
    <w:p>
      <w:pPr>
        <w:pStyle w:val="Heading2"/>
      </w:pPr>
      <w:r>
        <w:t>Regeste</w:t>
      </w:r>
    </w:p>
    <w:p>
      <w:r>
        <w:t>Als Gründe, die die Wiederherstellung einer Frist erlauben, gelten etwa: ernstliche Erkrankung, Unglücks- oder Todesfall in der Familie, Militärdienst und nicht voraussehbare Landesabwesenheit, aber auch weitere i.d.R. subjektive Gründe, welche die objektiv nicht unausweichliche Fristversäumnis als entschuldbar erscheinen lassen.</w:t>
      </w:r>
    </w:p>
    <w:p>
      <w:pPr>
        <w:pStyle w:val="Heading2"/>
      </w:pPr>
      <w:r>
        <w:t>Volltext</w:t>
      </w:r>
    </w:p>
    <w:p>
      <w:r>
        <w:t>Aargau Entscheidsammlung Baugesetzgebung 12.09.1994 Argovie Entscheidsammlung Baugesetzgebung 12.09.1994 Argovia Entscheidsammlung Baugesetzgebung 12.09.1994</w:t>
      </w:r>
    </w:p>
    <w:p>
      <w:r>
        <w:t>Als Gründe, die die Wiederherstellung einer Frist erlauben, gelten etwa: ernstliche Erkrankung, Unglücks- oder Todesfall in der Familie, Militärdienst und nicht voraussehbare Landesabwesenheit, aber auch weitere i.d.R. subjektive Gründe, welche die objektiv nicht unausweichliche Fristversäumnis als entschuldbar erscheinen lassen.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