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Beiladung vom 15. August 2007</w:t>
      </w:r>
    </w:p>
    <w:p>
      <w:r>
        <w:t>Ag Baugesetzgebung, 2007-08-15, DE</w:t>
      </w:r>
    </w:p>
    <w:p>
      <w:r>
        <w:rPr>
          <w:b/>
        </w:rPr>
        <w:t xml:space="preserve">Quelle: </w:t>
      </w:r>
      <w:r>
        <w:t>https://mcp.opencaselaw.ch/entscheid/ag_baugesetzgebung_Beiladung</w:t>
      </w:r>
    </w:p>
    <w:p>
      <w:r>
        <w:t>FR: AG_BAUGESETZGEBUNG Beiladung du 15 août 2007</w:t>
      </w:r>
    </w:p>
    <w:p>
      <w:r>
        <w:t>IT: AG_BAUGESETZGEBUNG Beiladung del 15 agosto 2007</w:t>
      </w:r>
    </w:p>
    <w:p>
      <w:pPr>
        <w:pStyle w:val="Heading2"/>
      </w:pPr>
      <w:r>
        <w:t>Regeste</w:t>
      </w:r>
    </w:p>
    <w:p>
      <w:r>
        <w:t>Wann sind Dritte beizuladen? (Erw. 11c) Eine Drittperson ist nicht beizuladen, wenn sie von den Beschwerdeanträgen nicht betroffen ist und eine Begründung dafür fehlt anzunehmen, dass die beschwerdeführende Partei ihr gegenüber Regressansprüche geltend machen könnte, die gegen den Einwand der schlechten Prozessführung abzusichern sind.</w:t>
      </w:r>
    </w:p>
    <w:p>
      <w:pPr>
        <w:pStyle w:val="Heading2"/>
      </w:pPr>
      <w:r>
        <w:t>Volltext</w:t>
      </w:r>
    </w:p>
    <w:p>
      <w:r>
        <w:t>Aargau Entscheidsammlung Baugesetzgebung 15.08.2007 Argovie Entscheidsammlung Baugesetzgebung 15.08.2007 Argovia Entscheidsammlung Baugesetzgebung 15.08.2007</w:t>
      </w:r>
    </w:p>
    <w:p>
      <w:r>
        <w:t>Wann sind Dritte beizuladen? (Erw. 11c) Eine Drittperson ist nicht beizuladen, wenn sie von den Beschwerdeanträgen nicht betroffen ist und eine Begründung dafür fehlt anzunehmen, dass die beschwerdeführende Partei ihr gegenüber Regressansprüche geltend machen könnte, die gegen den Einwand der schlechten Prozessführung abzusichern sind.</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