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Begegnungszone (Tempo-20-Zone) vom 9. Februar 2018</w:t>
      </w:r>
    </w:p>
    <w:p>
      <w:r>
        <w:t>Ag Baugesetzgebung, 2018-02-09, DE</w:t>
      </w:r>
    </w:p>
    <w:p>
      <w:r>
        <w:rPr>
          <w:b/>
        </w:rPr>
        <w:t xml:space="preserve">Quelle: </w:t>
      </w:r>
      <w:r>
        <w:t>https://mcp.opencaselaw.ch/entscheid/ag_baugesetzgebung_Begegnungszone__Tempo-20-Zone_</w:t>
      </w:r>
    </w:p>
    <w:p>
      <w:r>
        <w:t>FR: AG_BAUGESETZGEBUNG Begegnungszone (Tempo-20-Zone) du 9 février 2018</w:t>
      </w:r>
    </w:p>
    <w:p>
      <w:r>
        <w:t>IT: AG_BAUGESETZGEBUNG Begegnungszone (Tempo-20-Zone) del 9 febbraio 2018</w:t>
      </w:r>
    </w:p>
    <w:p>
      <w:pPr>
        <w:pStyle w:val="Heading2"/>
      </w:pPr>
      <w:r>
        <w:t>Regeste</w:t>
      </w:r>
    </w:p>
    <w:p>
      <w:r>
        <w:t>– Geeignetheit von Tempo-20-Zonen in Wohnquartieren mit verkehrsarmen Strassen; Nutzung der Strassen durch Kinder für Spiel und Sport (Erw. 2.1) – Die Gemeinde verfügen in der Handhabung der Zonierung von Geschwindigkeitsherabsetzungen über eine grosse Freiheit. (Erw. 2.2) – Inhalt des erforderlichen Gutachtens (Erw. 2.3 und 3) – Kombination von Begegnungszonen mit einem Fahrverbot in Ausnahmefällen (Erw. 5).</w:t>
      </w:r>
    </w:p>
    <w:p>
      <w:pPr>
        <w:pStyle w:val="Heading2"/>
      </w:pPr>
      <w:r>
        <w:t>Volltext</w:t>
      </w:r>
    </w:p>
    <w:p>
      <w:r>
        <w:t>Aargau Entscheidsammlung Baugesetzgebung 09.02.2018 Argovie Entscheidsammlung Baugesetzgebung 09.02.2018 Argovia Entscheidsammlung Baugesetzgebung 09.02.2018</w:t>
      </w:r>
    </w:p>
    <w:p>
      <w:r>
        <w:t>– Geeignetheit von Tempo-20-Zonen in Wohnquartieren mit verkehrsarmen Strassen; Nutzung der Strassen durch Kinder für Spiel und Sport (Erw. 2.1) – Die Gemeinde verfügen in der Handhabung der Zonierung von Geschwindigkeitsherabsetzungen über eine grosse Freiheit. (Erw. 2.2) – Inhalt des erforderlichen Gutachtens (Erw. 2.3 und 3) – Kombination von Begegnungszonen mit einem Fahrverbot in Ausnahmefällen (Erw. 5).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