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Baubewilligungspflicht; hobbymässige Pflanzungen in der Landwirtschaftszone vom 19. Dezember 2013</w:t>
      </w:r>
    </w:p>
    <w:p>
      <w:r>
        <w:t>Ag Baugesetzgebung, 2013-12-19, DE</w:t>
      </w:r>
    </w:p>
    <w:p>
      <w:r>
        <w:rPr>
          <w:b/>
        </w:rPr>
        <w:t xml:space="preserve">Quelle: </w:t>
      </w:r>
      <w:r>
        <w:t>https://mcp.opencaselaw.ch/entscheid/ag_baugesetzgebung_Baubewilligungspflicht__hobbym_ssige_Pflanzungen_in_der_Landwirtschaftszone</w:t>
      </w:r>
    </w:p>
    <w:p>
      <w:r>
        <w:t>FR: AG_BAUGESETZGEBUNG Baubewilligungspflicht; hobbymässige Pflanzungen in der Landwirtschaftszone du 19 décembre 2013</w:t>
      </w:r>
    </w:p>
    <w:p>
      <w:r>
        <w:t>IT: AG_BAUGESETZGEBUNG Baubewilligungspflicht; hobbymässige Pflanzungen in der Landwirtschaftszone del 19 dicembre 2013</w:t>
      </w:r>
    </w:p>
    <w:p>
      <w:pPr>
        <w:pStyle w:val="Heading2"/>
      </w:pPr>
      <w:r>
        <w:t>Regeste</w:t>
      </w:r>
    </w:p>
    <w:p>
      <w:r>
        <w:t>– Ein Trampolin untersteht keiner Baubewilligungspflicht und muss (auch lärmschutzrechtlich) keine Grenzabstände einhalten (Erw. 2). – Die hobbymässige Nutzung eines Pflanzgartens (Gemüsegartens) ist in der Landwirtschaftszone nicht zulässig. Kein Anspruch auf "Gleichbehandlung im Unrecht". Herstellung des rechtmässigen Zustands (Erw. 3)</w:t>
      </w:r>
    </w:p>
    <w:p>
      <w:pPr>
        <w:pStyle w:val="Heading2"/>
      </w:pPr>
      <w:r>
        <w:t>Volltext</w:t>
      </w:r>
    </w:p>
    <w:p>
      <w:r>
        <w:t>Aargau Entscheidsammlung Baugesetzgebung 19.12.2013 Argovie Entscheidsammlung Baugesetzgebung 19.12.2013 Argovia Entscheidsammlung Baugesetzgebung 19.12.2013</w:t>
      </w:r>
    </w:p>
    <w:p>
      <w:r>
        <w:t>– Ein Trampolin untersteht keiner Baubewilligungspflicht und muss (auch lärmschutzrechtlich) keine Grenzabstände einhalten (Erw. 2). – Die hobbymässige Nutzung eines Pflanzgartens (Gemüsegartens) ist in der Landwirtschaftszone nicht zulässig. Kein Anspruch auf "Gleichbehandlung im Unrecht". Herstellung des rechtmässigen Zustands (Erw. 3)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