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Baubewilligungspflicht vom 17. Februar 1995</w:t>
      </w:r>
    </w:p>
    <w:p>
      <w:r>
        <w:t>Ag Baugesetzgebung, 1995-02-17, DE</w:t>
      </w:r>
    </w:p>
    <w:p>
      <w:r>
        <w:rPr>
          <w:b/>
        </w:rPr>
        <w:t xml:space="preserve">Quelle: </w:t>
      </w:r>
      <w:r>
        <w:t>https://mcp.opencaselaw.ch/entscheid/ag_baugesetzgebung_Baubewilligungspflicht</w:t>
      </w:r>
    </w:p>
    <w:p>
      <w:r>
        <w:t>FR: AG_BAUGESETZGEBUNG Baubewilligungspflicht du 17 février 1995</w:t>
      </w:r>
    </w:p>
    <w:p>
      <w:r>
        <w:t>IT: AG_BAUGESETZGEBUNG Baubewilligungspflicht del 17 febbraio 1995</w:t>
      </w:r>
    </w:p>
    <w:p>
      <w:pPr>
        <w:pStyle w:val="Heading2"/>
      </w:pPr>
      <w:r>
        <w:t>Regeste</w:t>
      </w:r>
    </w:p>
    <w:p>
      <w:r>
        <w:t>Befreiung von der Baubewilligungspflicht (§ 30 ABauV) für kleines Gartentreibhaus. Kleines Gartentreibhaus von 4 m2 Grundfläche und 1,90 m Firsthöhe, das nur vom November bis März aufgestellt wird, ist nicht baubewilligungspflichtig.</w:t>
      </w:r>
    </w:p>
    <w:p>
      <w:pPr>
        <w:pStyle w:val="Heading2"/>
      </w:pPr>
      <w:r>
        <w:t>Volltext</w:t>
      </w:r>
    </w:p>
    <w:p>
      <w:r>
        <w:t>Aargau Entscheidsammlung Baugesetzgebung 17.02.1995 Argovie Entscheidsammlung Baugesetzgebung 17.02.1995 Argovia Entscheidsammlung Baugesetzgebung 17.02.1995</w:t>
      </w:r>
    </w:p>
    <w:p>
      <w:r>
        <w:t>Befreiung von der Baubewilligungspflicht (§ 30 ABauV) für kleines Gartentreibhaus. Kleines Gartentreibhaus von 4 m2 Grundfläche und 1,90 m Firsthöhe, das nur vom November bis März aufgestellt wird, ist nicht baubewilligungspflichtig.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