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Ausnützungsziffer vom 12. Juni 2003</w:t>
      </w:r>
    </w:p>
    <w:p>
      <w:r>
        <w:t>Ag Baugesetzgebung, 2003-06-12, DE</w:t>
      </w:r>
    </w:p>
    <w:p>
      <w:r>
        <w:rPr>
          <w:b/>
        </w:rPr>
        <w:t xml:space="preserve">Quelle: </w:t>
      </w:r>
      <w:r>
        <w:t>https://mcp.opencaselaw.ch/entscheid/ag_baugesetzgebung_Ausn_tzungsziffer</w:t>
      </w:r>
    </w:p>
    <w:p>
      <w:r>
        <w:t>FR: AG_BAUGESETZGEBUNG Ausnützungsziffer du 12 juin 2003</w:t>
      </w:r>
    </w:p>
    <w:p>
      <w:r>
        <w:t>IT: AG_BAUGESETZGEBUNG Ausnützungsziffer del 12 giugno 2003</w:t>
      </w:r>
    </w:p>
    <w:p>
      <w:pPr>
        <w:pStyle w:val="Heading2"/>
      </w:pPr>
      <w:r>
        <w:t>Regeste</w:t>
      </w:r>
    </w:p>
    <w:p>
      <w:r>
        <w:t>Ein frei stehender Lift, der der Erschliessung von Terrassenhäusern dient, ist (nach der gleichen Berechnungsweise wie bei Treppenhäusern) zur Bruttogeschossfläche zu zählen (Erw. 4c). Nicht anrechenbar dagegen sind die äusseren Zugänge vom Lift zu den Wohnungstüren, sofern sie mindestens einseitig offen sind (Erw. 4b).</w:t>
      </w:r>
    </w:p>
    <w:p>
      <w:pPr>
        <w:pStyle w:val="Heading2"/>
      </w:pPr>
      <w:r>
        <w:t>Volltext</w:t>
      </w:r>
    </w:p>
    <w:p>
      <w:r>
        <w:t>Aargau Entscheidsammlung Baugesetzgebung 12.06.2003 Argovie Entscheidsammlung Baugesetzgebung 12.06.2003 Argovia Entscheidsammlung Baugesetzgebung 12.06.2003</w:t>
      </w:r>
    </w:p>
    <w:p>
      <w:r>
        <w:t>Ein frei stehender Lift, der der Erschliessung von Terrassenhäusern dient, ist (nach der gleichen Berechnungsweise wie bei Treppenhäusern) zur Bruttogeschossfläche zu zählen (Erw. 4c). Nicht anrechenbar dagegen sind die äusseren Zugänge vom Lift zu den Wohnungstüren, sofern sie mindestens einseitig offen sind (Erw. 4b).</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