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AG_BAUGESETZGEBUNG Arealüberbauung vom 29. Oktober 1996</w:t>
      </w:r>
    </w:p>
    <w:p>
      <w:r>
        <w:t>Ag Baugesetzgebung, 1996-10-29, DE</w:t>
      </w:r>
    </w:p>
    <w:p>
      <w:r>
        <w:rPr>
          <w:b/>
        </w:rPr>
        <w:t xml:space="preserve">Quelle: </w:t>
      </w:r>
      <w:r>
        <w:t>https://mcp.opencaselaw.ch/entscheid/ag_baugesetzgebung_Areal_berbauung</w:t>
      </w:r>
    </w:p>
    <w:p>
      <w:r>
        <w:t>FR: AG_BAUGESETZGEBUNG Arealüberbauung du 29 octobre 1996</w:t>
      </w:r>
    </w:p>
    <w:p>
      <w:r>
        <w:t>IT: AG_BAUGESETZGEBUNG Arealüberbauung del 29 ottobre 1996</w:t>
      </w:r>
    </w:p>
    <w:p>
      <w:pPr>
        <w:pStyle w:val="Heading2"/>
      </w:pPr>
      <w:r>
        <w:t>Regeste</w:t>
      </w:r>
    </w:p>
    <w:p>
      <w:r>
        <w:t>Das Erfordernis der Unabhängigkeit der beurteilenden Person bezieht sich auf das Verhältnis zwischen dem Gutachter und der Bauherrschaft. Die Auftragserteilung durch die Bauherrschaft ist unzulässig, selbst wenn der Gemeinderat mit der Person des Gutachters einverstanden ist.</w:t>
      </w:r>
    </w:p>
    <w:p>
      <w:pPr>
        <w:pStyle w:val="Heading2"/>
      </w:pPr>
      <w:r>
        <w:t>Volltext</w:t>
      </w:r>
    </w:p>
    <w:p>
      <w:r>
        <w:t>Aargau Entscheidsammlung Baugesetzgebung 29.10.1996 Argovie Entscheidsammlung Baugesetzgebung 29.10.1996 Argovia Entscheidsammlung Baugesetzgebung 29.10.1996</w:t>
      </w:r>
    </w:p>
    <w:p>
      <w:r>
        <w:t>Das Erfordernis der Unabhängigkeit der beurteilenden Person bezieht sich auf das Verhältnis zwischen dem Gutachter und der Bauherrschaft. Die Auftragserteilung durch die Bauherrschaft ist unzulässig, selbst wenn der Gemeinderat mit der Person des Gutachters einverstanden ist.</w:t>
      </w:r>
    </w:p>
    <w:p>
      <w:r>
        <w:t>Aargau Entscheidsammlung Baugesetzgebung Argovie Entscheidsammlung Baugesetzgebung Argovia Entscheidsammlung Baugesetzgebung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