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AG_BAUGESETZGEBUNG Anordnung einer Planungszone vom 13. Juni 2013</w:t>
      </w:r>
    </w:p>
    <w:p>
      <w:r>
        <w:t>Ag Baugesetzgebung, 2013-06-13, DE</w:t>
      </w:r>
    </w:p>
    <w:p>
      <w:r>
        <w:rPr>
          <w:b/>
        </w:rPr>
        <w:t xml:space="preserve">Quelle: </w:t>
      </w:r>
      <w:r>
        <w:t>https://mcp.opencaselaw.ch/entscheid/ag_baugesetzgebung_Anordnung_einer_Planungszone</w:t>
      </w:r>
    </w:p>
    <w:p>
      <w:r>
        <w:t>FR: AG_BAUGESETZGEBUNG Anordnung einer Planungszone du 13 juin 2013</w:t>
      </w:r>
    </w:p>
    <w:p>
      <w:r>
        <w:t>IT: AG_BAUGESETZGEBUNG Anordnung einer Planungszone del 13 giugno 2013</w:t>
      </w:r>
    </w:p>
    <w:p>
      <w:pPr>
        <w:pStyle w:val="Heading2"/>
      </w:pPr>
      <w:r>
        <w:t>Regeste</w:t>
      </w:r>
    </w:p>
    <w:p>
      <w:r>
        <w:t>– Voraussetzungen (Planungsabsicht, Planungsbedürfnis und Verhältnismässigkeit) (Erw. 4) – Eine genügende Planungsabsicht ist gegeben, auch wenn sie erst bei Erlass der Planungszone zum Ausdruck gebracht wird (Erw. 4.7.2). – Zulässigkeit einer geringfügigen Nutzungsplananpassung, wenn seit der letzten Revision nur wenige Jahre vergangen sind (Erw. 4.8.3) – Fehlendes Rechtsschutzinteresse für die Vergrösserung des Planungsperimeters (Erw. 4.10) – Parteientschädigung: Die Hypothekarzinsen von fünf Jahren bilden den Streitwert (Erw. 5.).</w:t>
      </w:r>
    </w:p>
    <w:p>
      <w:pPr>
        <w:pStyle w:val="Heading2"/>
      </w:pPr>
      <w:r>
        <w:t>Volltext</w:t>
      </w:r>
    </w:p>
    <w:p>
      <w:r>
        <w:t>Aargau Entscheidsammlung Baugesetzgebung 13.06.2013 Argovie Entscheidsammlung Baugesetzgebung 13.06.2013 Argovia Entscheidsammlung Baugesetzgebung 13.06.2013</w:t>
      </w:r>
    </w:p>
    <w:p>
      <w:r>
        <w:t>– Voraussetzungen (Planungsabsicht, Planungsbedürfnis und Verhältnismässigkeit) (Erw. 4) – Eine genügende Planungsabsicht ist gegeben, auch wenn sie erst bei Erlass der Planungszone zum Ausdruck gebracht wird (Erw. 4.7.2). – Zulässigkeit einer geringfügigen Nutzungsplananpassung, wenn seit der letzten Revision nur wenige Jahre vergangen sind (Erw. 4.8.3) – Fehlendes Rechtsschutzinteresse für die Vergrösserung des Planungsperimeters (Erw. 4.10) – Parteientschädigung: Die Hypothekarzinsen von fünf Jahren bilden den Streitwert (Erw. 5.).</w:t>
      </w:r>
    </w:p>
    <w:p>
      <w:r>
        <w:t>Aargau Entscheidsammlung Baugesetzgebung Argovie Entscheidsammlung Baugesetzgebung Argovia Entscheidsammlung Baugesetzgebung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